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27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D5258" w:rsidRPr="00D0496F" w:rsidTr="00C36023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33"/>
          </w:tcPr>
          <w:p w:rsidR="00BD5258" w:rsidRPr="00D0496F" w:rsidRDefault="00BD5258" w:rsidP="00A940A3">
            <w:pPr>
              <w:pStyle w:val="Akapitzlist"/>
              <w:numPr>
                <w:ilvl w:val="0"/>
                <w:numId w:val="10"/>
              </w:numPr>
              <w:jc w:val="both"/>
            </w:pPr>
            <w:r w:rsidRPr="00A940A3">
              <w:rPr>
                <w:sz w:val="22"/>
                <w:szCs w:val="22"/>
              </w:rPr>
              <w:t>Sposób i miejsce złożenia dokumentów:</w:t>
            </w:r>
          </w:p>
        </w:tc>
      </w:tr>
      <w:tr w:rsidR="00BD5258" w:rsidRPr="00D0496F" w:rsidTr="00C36023">
        <w:trPr>
          <w:trHeight w:val="139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8" w:rsidRPr="00D0496F" w:rsidRDefault="00BD5258" w:rsidP="00C3602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496F">
              <w:rPr>
                <w:color w:val="000000"/>
                <w:sz w:val="22"/>
                <w:szCs w:val="22"/>
              </w:rPr>
              <w:t>Wniosek składa właściciel osobiście lub przez upoważnionego pełnomocnika.</w:t>
            </w:r>
          </w:p>
          <w:p w:rsidR="00BD5258" w:rsidRPr="00D0496F" w:rsidRDefault="00BD5258" w:rsidP="00C36023">
            <w:pPr>
              <w:jc w:val="both"/>
              <w:rPr>
                <w:bCs/>
              </w:rPr>
            </w:pPr>
            <w:r w:rsidRPr="00D0496F">
              <w:rPr>
                <w:bCs/>
                <w:sz w:val="22"/>
                <w:szCs w:val="22"/>
              </w:rPr>
              <w:t>Starostwo Powiatowe we Wrocławiu</w:t>
            </w:r>
          </w:p>
          <w:p w:rsidR="00BD5258" w:rsidRPr="00D0496F" w:rsidRDefault="00BD5258" w:rsidP="00C36023">
            <w:pPr>
              <w:jc w:val="both"/>
              <w:rPr>
                <w:b/>
                <w:bCs/>
              </w:rPr>
            </w:pPr>
            <w:r w:rsidRPr="00D0496F">
              <w:rPr>
                <w:bCs/>
                <w:sz w:val="22"/>
                <w:szCs w:val="22"/>
              </w:rPr>
              <w:t xml:space="preserve">Wydział Komunikacji </w:t>
            </w:r>
          </w:p>
          <w:p w:rsidR="00BD5258" w:rsidRPr="00D0496F" w:rsidRDefault="00BD5258" w:rsidP="00C36023">
            <w:pPr>
              <w:jc w:val="both"/>
              <w:rPr>
                <w:bCs/>
              </w:rPr>
            </w:pPr>
            <w:r w:rsidRPr="00D0496F">
              <w:rPr>
                <w:bCs/>
                <w:sz w:val="22"/>
                <w:szCs w:val="22"/>
              </w:rPr>
              <w:t>ul. Tadeusza Kościuszki 131</w:t>
            </w:r>
          </w:p>
          <w:p w:rsidR="00BD5258" w:rsidRPr="00D0496F" w:rsidRDefault="00BD5258" w:rsidP="00C36023">
            <w:pPr>
              <w:jc w:val="both"/>
              <w:rPr>
                <w:bCs/>
              </w:rPr>
            </w:pPr>
            <w:r w:rsidRPr="00D0496F">
              <w:rPr>
                <w:bCs/>
                <w:sz w:val="22"/>
                <w:szCs w:val="22"/>
              </w:rPr>
              <w:t>50-440 Wrocław</w:t>
            </w:r>
            <w:bookmarkStart w:id="0" w:name="_GoBack"/>
            <w:bookmarkEnd w:id="0"/>
          </w:p>
          <w:p w:rsidR="00BD5258" w:rsidRPr="00D0496F" w:rsidRDefault="00BD5258" w:rsidP="00C36023">
            <w:pPr>
              <w:jc w:val="both"/>
              <w:rPr>
                <w:bCs/>
              </w:rPr>
            </w:pPr>
            <w:r w:rsidRPr="00D0496F">
              <w:rPr>
                <w:bCs/>
                <w:sz w:val="22"/>
                <w:szCs w:val="22"/>
              </w:rPr>
              <w:t xml:space="preserve">w godzinach pracy </w:t>
            </w:r>
            <w:r>
              <w:rPr>
                <w:bCs/>
                <w:sz w:val="22"/>
                <w:szCs w:val="22"/>
              </w:rPr>
              <w:t>Wydziału Komunikacji</w:t>
            </w:r>
          </w:p>
        </w:tc>
      </w:tr>
      <w:tr w:rsidR="00BD5258" w:rsidRPr="00D0496F" w:rsidTr="00C36023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00"/>
          </w:tcPr>
          <w:p w:rsidR="00BD5258" w:rsidRPr="00D0496F" w:rsidRDefault="00BD5258" w:rsidP="00A940A3">
            <w:pPr>
              <w:pStyle w:val="Akapitzlist"/>
              <w:numPr>
                <w:ilvl w:val="0"/>
                <w:numId w:val="10"/>
              </w:numPr>
              <w:jc w:val="both"/>
            </w:pPr>
            <w:r w:rsidRPr="00A940A3">
              <w:rPr>
                <w:sz w:val="22"/>
                <w:szCs w:val="22"/>
              </w:rPr>
              <w:t>Miejsce wydawania dokumentów:</w:t>
            </w:r>
          </w:p>
        </w:tc>
      </w:tr>
      <w:tr w:rsidR="00BD5258" w:rsidRPr="00D0496F" w:rsidTr="00C36023">
        <w:trPr>
          <w:trHeight w:val="3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58" w:rsidRPr="00D0496F" w:rsidRDefault="00BD5258" w:rsidP="00C36023">
            <w:pPr>
              <w:jc w:val="both"/>
              <w:rPr>
                <w:bCs/>
              </w:rPr>
            </w:pPr>
            <w:r w:rsidRPr="00D0496F">
              <w:rPr>
                <w:bCs/>
                <w:sz w:val="22"/>
                <w:szCs w:val="22"/>
              </w:rPr>
              <w:t>Starostwo Powiatowe we Wrocławiu</w:t>
            </w:r>
          </w:p>
          <w:p w:rsidR="00BD5258" w:rsidRPr="00D0496F" w:rsidRDefault="00BD5258" w:rsidP="00C36023">
            <w:pPr>
              <w:jc w:val="both"/>
              <w:rPr>
                <w:b/>
                <w:bCs/>
              </w:rPr>
            </w:pPr>
            <w:r w:rsidRPr="00D0496F">
              <w:rPr>
                <w:bCs/>
                <w:sz w:val="22"/>
                <w:szCs w:val="22"/>
              </w:rPr>
              <w:t xml:space="preserve">Wydział Komunikacji </w:t>
            </w:r>
          </w:p>
          <w:p w:rsidR="00BD5258" w:rsidRPr="00D0496F" w:rsidRDefault="00BD5258" w:rsidP="00C36023">
            <w:pPr>
              <w:jc w:val="both"/>
              <w:rPr>
                <w:bCs/>
              </w:rPr>
            </w:pPr>
            <w:r w:rsidRPr="00D0496F">
              <w:rPr>
                <w:bCs/>
                <w:sz w:val="22"/>
                <w:szCs w:val="22"/>
              </w:rPr>
              <w:t>ul. Tadeusza Kościuszki 131</w:t>
            </w:r>
          </w:p>
          <w:p w:rsidR="00BD5258" w:rsidRPr="00D0496F" w:rsidRDefault="00BD5258" w:rsidP="00C36023">
            <w:pPr>
              <w:jc w:val="both"/>
              <w:rPr>
                <w:bCs/>
              </w:rPr>
            </w:pPr>
            <w:r w:rsidRPr="00D0496F">
              <w:rPr>
                <w:bCs/>
                <w:sz w:val="22"/>
                <w:szCs w:val="22"/>
              </w:rPr>
              <w:t>50-440 Wrocław</w:t>
            </w:r>
          </w:p>
          <w:p w:rsidR="00BD5258" w:rsidRPr="00D0496F" w:rsidRDefault="00BD5258" w:rsidP="00C36023">
            <w:pPr>
              <w:jc w:val="both"/>
              <w:rPr>
                <w:b/>
                <w:bCs/>
              </w:rPr>
            </w:pPr>
            <w:r w:rsidRPr="00D0496F">
              <w:rPr>
                <w:bCs/>
                <w:sz w:val="22"/>
                <w:szCs w:val="22"/>
              </w:rPr>
              <w:t xml:space="preserve">w godzinach pracy </w:t>
            </w:r>
            <w:r>
              <w:rPr>
                <w:bCs/>
                <w:sz w:val="22"/>
                <w:szCs w:val="22"/>
              </w:rPr>
              <w:t>Wydziału Komunikacji</w:t>
            </w:r>
          </w:p>
        </w:tc>
      </w:tr>
      <w:tr w:rsidR="00BD5258" w:rsidRPr="00D0496F" w:rsidTr="00C36023">
        <w:trPr>
          <w:trHeight w:val="20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BD5258" w:rsidRPr="00D0496F" w:rsidRDefault="00BD5258" w:rsidP="00A940A3">
            <w:pPr>
              <w:pStyle w:val="Akapitzlist"/>
              <w:numPr>
                <w:ilvl w:val="0"/>
                <w:numId w:val="10"/>
              </w:numPr>
              <w:jc w:val="both"/>
            </w:pPr>
            <w:r w:rsidRPr="00A940A3">
              <w:rPr>
                <w:sz w:val="22"/>
                <w:szCs w:val="22"/>
              </w:rPr>
              <w:t>Dokumenty wymagane od wnioskodawcy:</w:t>
            </w:r>
          </w:p>
        </w:tc>
      </w:tr>
      <w:tr w:rsidR="00BD5258" w:rsidRPr="00D0496F" w:rsidTr="00077754">
        <w:trPr>
          <w:trHeight w:val="604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45" w:rsidRPr="00707745" w:rsidRDefault="00707745" w:rsidP="0070774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>1.   Wniosek (druk do pobrania);</w:t>
            </w:r>
          </w:p>
          <w:p w:rsidR="00707745" w:rsidRPr="00707745" w:rsidRDefault="00707745" w:rsidP="0070774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>2.   Dowód rejestracyjny;</w:t>
            </w:r>
          </w:p>
          <w:p w:rsidR="00707745" w:rsidRPr="00707745" w:rsidRDefault="00707745" w:rsidP="0070774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>3.   Ubezpieczenie OC;</w:t>
            </w:r>
          </w:p>
          <w:p w:rsidR="00707745" w:rsidRPr="00707745" w:rsidRDefault="00707745" w:rsidP="0070774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>4. W przypadku wprowadzenia w pojeździe zarejestrowanym zmian konstrukcyjnych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707745">
              <w:rPr>
                <w:color w:val="auto"/>
                <w:sz w:val="22"/>
                <w:szCs w:val="22"/>
              </w:rPr>
              <w:t>zmieniających rodzaj pojazdu, do zawiadomienia dołącza się dodatkowo:</w:t>
            </w:r>
          </w:p>
          <w:p w:rsidR="00707745" w:rsidRPr="00707745" w:rsidRDefault="00707745" w:rsidP="0070774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>a)    dokument potwierdzający, że dokonane zmiany konstrukcyjne zmieniające rodzaj  pojazdu wykonane zostały przez przedsiębiorcę prowadzącego działalność gospodarczą w tym zakresie,</w:t>
            </w:r>
          </w:p>
          <w:p w:rsidR="00707745" w:rsidRPr="00707745" w:rsidRDefault="00707745" w:rsidP="0070774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>b)    zaświadczenie o pozytywnym wyniku badania technicznego potwierdzające, że dokonane zmiany są zgodne z przepisami określającymi warunki techniczne pojazdów;</w:t>
            </w:r>
          </w:p>
          <w:p w:rsidR="00707745" w:rsidRPr="00707745" w:rsidRDefault="00707745" w:rsidP="0070774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Pr="00707745">
              <w:rPr>
                <w:color w:val="auto"/>
                <w:sz w:val="22"/>
                <w:szCs w:val="22"/>
              </w:rPr>
              <w:t>.    W przypadku zgłoszenia zmiany danych technicznych pojazdu dotyczących mas i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707745">
              <w:rPr>
                <w:color w:val="auto"/>
                <w:sz w:val="22"/>
                <w:szCs w:val="22"/>
              </w:rPr>
              <w:t>nacisków osi, zawartych w dowodzie rejestracyjnym, wynikającą ze zmiany właściwych,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707745">
              <w:rPr>
                <w:color w:val="auto"/>
                <w:sz w:val="22"/>
                <w:szCs w:val="22"/>
              </w:rPr>
              <w:t>określonych w przepisach warunków technicznych, do wniosku załącza się dodatkowo:</w:t>
            </w:r>
          </w:p>
          <w:p w:rsidR="00707745" w:rsidRPr="00707745" w:rsidRDefault="00707745" w:rsidP="0070774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 xml:space="preserve">a) </w:t>
            </w:r>
            <w:r>
              <w:rPr>
                <w:color w:val="auto"/>
                <w:sz w:val="22"/>
                <w:szCs w:val="22"/>
              </w:rPr>
              <w:t xml:space="preserve">  </w:t>
            </w:r>
            <w:r w:rsidRPr="00707745">
              <w:rPr>
                <w:color w:val="auto"/>
                <w:sz w:val="22"/>
                <w:szCs w:val="22"/>
              </w:rPr>
              <w:t>oświadczenie wystawione przez producenta lub przedstawiciela producenta potwierdzające, że pojazd był homologowany zgodnie z wnioskowanymi danymi technicznymi,</w:t>
            </w:r>
          </w:p>
          <w:p w:rsidR="00707745" w:rsidRPr="00707745" w:rsidRDefault="00707745" w:rsidP="0070774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 xml:space="preserve">b)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707745">
              <w:rPr>
                <w:color w:val="auto"/>
                <w:sz w:val="22"/>
                <w:szCs w:val="22"/>
              </w:rPr>
              <w:t>zaświadczenie o pozytywnym wyniku badania technicznego potwierdzające, że dokonane zmiany są zgodne z przepisami określającymi warunki techniczne pojazdów;</w:t>
            </w:r>
          </w:p>
          <w:p w:rsidR="00707745" w:rsidRPr="00707745" w:rsidRDefault="00707745" w:rsidP="0070774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Pr="00707745">
              <w:rPr>
                <w:color w:val="auto"/>
                <w:sz w:val="22"/>
                <w:szCs w:val="22"/>
              </w:rPr>
              <w:t>.    Imienne pełnomocnictwo - w przypadku dokonywania czynności z upoważnienia   (wzór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707745">
              <w:rPr>
                <w:color w:val="auto"/>
                <w:sz w:val="22"/>
                <w:szCs w:val="22"/>
              </w:rPr>
              <w:t>pełnomocnictwa do pobrania);</w:t>
            </w:r>
          </w:p>
          <w:p w:rsidR="00707745" w:rsidRPr="00707745" w:rsidRDefault="00707745" w:rsidP="0070774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 xml:space="preserve"> </w:t>
            </w:r>
          </w:p>
          <w:p w:rsidR="00707745" w:rsidRPr="00707745" w:rsidRDefault="00707745" w:rsidP="0070774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>Do wglądu:</w:t>
            </w:r>
          </w:p>
          <w:p w:rsidR="00707745" w:rsidRPr="00707745" w:rsidRDefault="00707745" w:rsidP="0070774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>-  Dowód osobisty lub paszport</w:t>
            </w:r>
          </w:p>
          <w:p w:rsidR="00707745" w:rsidRPr="00707745" w:rsidRDefault="00707745" w:rsidP="0070774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 xml:space="preserve"> </w:t>
            </w:r>
          </w:p>
          <w:p w:rsidR="00BD5258" w:rsidRDefault="00707745" w:rsidP="007E53D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>Dokumenty do wniosku winny być złożone w oryginale.</w:t>
            </w:r>
          </w:p>
          <w:p w:rsidR="00077754" w:rsidRPr="00D0496F" w:rsidRDefault="00077754" w:rsidP="007E53D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D5258" w:rsidRPr="00D0496F" w:rsidTr="00C36023">
        <w:trPr>
          <w:trHeight w:val="28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BD5258" w:rsidRPr="00D0496F" w:rsidRDefault="00BD5258" w:rsidP="00707745">
            <w:pPr>
              <w:pStyle w:val="Akapitzlist"/>
              <w:numPr>
                <w:ilvl w:val="0"/>
                <w:numId w:val="10"/>
              </w:numPr>
              <w:jc w:val="both"/>
            </w:pPr>
            <w:r w:rsidRPr="00707745">
              <w:rPr>
                <w:sz w:val="22"/>
                <w:szCs w:val="22"/>
              </w:rPr>
              <w:t>Informacje o opłatach:</w:t>
            </w:r>
          </w:p>
        </w:tc>
      </w:tr>
      <w:tr w:rsidR="00BD5258" w:rsidRPr="00D0496F" w:rsidTr="00C36023">
        <w:trPr>
          <w:trHeight w:val="81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45" w:rsidRPr="00707745" w:rsidRDefault="00707745" w:rsidP="00707745">
            <w:pPr>
              <w:rPr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707745">
              <w:rPr>
                <w:b/>
                <w:color w:val="333333"/>
                <w:sz w:val="22"/>
                <w:szCs w:val="22"/>
                <w:shd w:val="clear" w:color="auto" w:fill="FFFFFF"/>
              </w:rPr>
              <w:t>Opłaty komunikacyjne:</w:t>
            </w:r>
          </w:p>
          <w:p w:rsidR="00707745" w:rsidRPr="00707745" w:rsidRDefault="00707745" w:rsidP="00707745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07745">
              <w:rPr>
                <w:color w:val="333333"/>
                <w:sz w:val="22"/>
                <w:szCs w:val="22"/>
                <w:shd w:val="clear" w:color="auto" w:fill="FFFFFF"/>
              </w:rPr>
              <w:t>1.</w:t>
            </w:r>
            <w:r w:rsidRPr="00707745">
              <w:rPr>
                <w:color w:val="333333"/>
                <w:sz w:val="22"/>
                <w:szCs w:val="22"/>
                <w:shd w:val="clear" w:color="auto" w:fill="FFFFFF"/>
              </w:rPr>
              <w:tab/>
              <w:t xml:space="preserve">Pozwolenie czasowe: 18,50 zł </w:t>
            </w:r>
          </w:p>
          <w:p w:rsidR="00707745" w:rsidRDefault="00707745" w:rsidP="00707745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07745">
              <w:rPr>
                <w:color w:val="333333"/>
                <w:sz w:val="22"/>
                <w:szCs w:val="22"/>
                <w:shd w:val="clear" w:color="auto" w:fill="FFFFFF"/>
              </w:rPr>
              <w:t>2.</w:t>
            </w:r>
            <w:r w:rsidRPr="00707745">
              <w:rPr>
                <w:color w:val="333333"/>
                <w:sz w:val="22"/>
                <w:szCs w:val="22"/>
                <w:shd w:val="clear" w:color="auto" w:fill="FFFFFF"/>
              </w:rPr>
              <w:tab/>
              <w:t xml:space="preserve">Dowód rejestracyjny:  54,00 zł </w:t>
            </w:r>
          </w:p>
          <w:p w:rsidR="00BD5258" w:rsidRPr="00A76EC3" w:rsidRDefault="00BD5258" w:rsidP="00C36023">
            <w:pPr>
              <w:jc w:val="both"/>
            </w:pPr>
            <w:r w:rsidRPr="00A76EC3">
              <w:rPr>
                <w:sz w:val="22"/>
                <w:szCs w:val="22"/>
              </w:rPr>
              <w:t xml:space="preserve">- w przypadku pełnomocnictwa do załatwiania spraw – </w:t>
            </w:r>
            <w:r w:rsidRPr="00A76EC3">
              <w:rPr>
                <w:sz w:val="22"/>
                <w:szCs w:val="22"/>
                <w:u w:val="single"/>
              </w:rPr>
              <w:t>opłata skarbowa</w:t>
            </w:r>
            <w:r w:rsidRPr="00A76EC3">
              <w:rPr>
                <w:sz w:val="22"/>
                <w:szCs w:val="22"/>
              </w:rPr>
              <w:t xml:space="preserve"> wynosi </w:t>
            </w:r>
            <w:r w:rsidRPr="00A76EC3">
              <w:rPr>
                <w:b/>
                <w:sz w:val="22"/>
                <w:szCs w:val="22"/>
              </w:rPr>
              <w:t>17,00 złotych</w:t>
            </w:r>
          </w:p>
          <w:p w:rsidR="00BD5258" w:rsidRPr="00A76EC3" w:rsidRDefault="00BD5258" w:rsidP="00C36023">
            <w:pPr>
              <w:jc w:val="both"/>
            </w:pPr>
          </w:p>
          <w:tbl>
            <w:tblPr>
              <w:tblW w:w="93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BD5258" w:rsidRPr="00A76EC3" w:rsidTr="00707745">
              <w:trPr>
                <w:trHeight w:val="263"/>
              </w:trPr>
              <w:tc>
                <w:tcPr>
                  <w:tcW w:w="9356" w:type="dxa"/>
                </w:tcPr>
                <w:p w:rsidR="00630978" w:rsidRPr="00A76EC3" w:rsidRDefault="00630978" w:rsidP="00401284">
                  <w:pPr>
                    <w:pStyle w:val="Bezodstpw"/>
                    <w:framePr w:hSpace="141" w:wrap="around" w:vAnchor="text" w:hAnchor="text" w:y="-271"/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A76EC3">
                    <w:rPr>
                      <w:sz w:val="22"/>
                      <w:szCs w:val="22"/>
                    </w:rPr>
                    <w:t>Należną opłatę uiszcza się:</w:t>
                  </w:r>
                </w:p>
                <w:p w:rsidR="00A05865" w:rsidRDefault="00A05865" w:rsidP="00401284">
                  <w:pPr>
                    <w:pStyle w:val="Bezodstpw"/>
                    <w:framePr w:hSpace="141" w:wrap="around" w:vAnchor="text" w:hAnchor="text" w:y="-271"/>
                    <w:ind w:left="-108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630978" w:rsidRPr="006C4091" w:rsidRDefault="00630978" w:rsidP="00401284">
                  <w:pPr>
                    <w:pStyle w:val="Bezodstpw"/>
                    <w:framePr w:hSpace="141" w:wrap="around" w:vAnchor="text" w:hAnchor="text" w:y="-271"/>
                    <w:ind w:left="-108"/>
                    <w:jc w:val="both"/>
                    <w:rPr>
                      <w:sz w:val="22"/>
                      <w:szCs w:val="22"/>
                    </w:rPr>
                  </w:pPr>
                  <w:r w:rsidRPr="006C4091">
                    <w:rPr>
                      <w:b/>
                      <w:sz w:val="22"/>
                      <w:szCs w:val="22"/>
                    </w:rPr>
                    <w:t xml:space="preserve">- </w:t>
                  </w:r>
                  <w:r w:rsidR="00513747" w:rsidRPr="006C4091">
                    <w:rPr>
                      <w:b/>
                      <w:sz w:val="22"/>
                      <w:szCs w:val="22"/>
                      <w:u w:val="single"/>
                    </w:rPr>
                    <w:t>opłat</w:t>
                  </w:r>
                  <w:r w:rsidR="00707745">
                    <w:rPr>
                      <w:b/>
                      <w:sz w:val="22"/>
                      <w:szCs w:val="22"/>
                      <w:u w:val="single"/>
                    </w:rPr>
                    <w:t>a</w:t>
                  </w:r>
                  <w:r w:rsidRPr="006C4091">
                    <w:rPr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r w:rsidR="00513747" w:rsidRPr="006C4091">
                    <w:rPr>
                      <w:b/>
                      <w:sz w:val="22"/>
                      <w:szCs w:val="22"/>
                      <w:u w:val="single"/>
                    </w:rPr>
                    <w:t>komunikacyjn</w:t>
                  </w:r>
                  <w:r w:rsidR="00707745">
                    <w:rPr>
                      <w:b/>
                      <w:sz w:val="22"/>
                      <w:szCs w:val="22"/>
                      <w:u w:val="single"/>
                    </w:rPr>
                    <w:t>a</w:t>
                  </w:r>
                  <w:r w:rsidRPr="006C4091">
                    <w:rPr>
                      <w:b/>
                      <w:sz w:val="22"/>
                      <w:szCs w:val="22"/>
                      <w:u w:val="single"/>
                    </w:rPr>
                    <w:t>:</w:t>
                  </w:r>
                  <w:r w:rsidRPr="006C4091"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Pr="006C4091">
                    <w:rPr>
                      <w:sz w:val="22"/>
                      <w:szCs w:val="22"/>
                    </w:rPr>
                    <w:t xml:space="preserve">gotówką w kasie Starostwa Powiatowego we Wrocławiu,                            ul. Tadeusza Kościuszki 131, 50-440 Wrocław, w godz. 8.00-15:30 lub przelewem na konto: Powiat Wrocławski </w:t>
                  </w:r>
                  <w:r w:rsidRPr="006C4091">
                    <w:rPr>
                      <w:b/>
                      <w:sz w:val="22"/>
                      <w:szCs w:val="22"/>
                    </w:rPr>
                    <w:t>35 1560 0013 2124 1805 1000 0002</w:t>
                  </w:r>
                  <w:r w:rsidRPr="006C4091">
                    <w:rPr>
                      <w:sz w:val="22"/>
                      <w:szCs w:val="22"/>
                    </w:rPr>
                    <w:t>;</w:t>
                  </w:r>
                </w:p>
                <w:p w:rsidR="00513747" w:rsidRPr="00A76EC3" w:rsidRDefault="00513747" w:rsidP="00401284">
                  <w:pPr>
                    <w:pStyle w:val="Bezodstpw"/>
                    <w:framePr w:hSpace="141" w:wrap="around" w:vAnchor="text" w:hAnchor="text" w:y="-271"/>
                    <w:jc w:val="both"/>
                    <w:rPr>
                      <w:sz w:val="22"/>
                      <w:szCs w:val="22"/>
                    </w:rPr>
                  </w:pPr>
                </w:p>
                <w:p w:rsidR="00BD5258" w:rsidRPr="00A76EC3" w:rsidRDefault="00630978" w:rsidP="00401284">
                  <w:pPr>
                    <w:pStyle w:val="Bezodstpw"/>
                    <w:framePr w:hSpace="141" w:wrap="around" w:vAnchor="text" w:hAnchor="text" w:y="-271"/>
                    <w:ind w:left="-108"/>
                    <w:jc w:val="both"/>
                    <w:rPr>
                      <w:rStyle w:val="Pogrubienie"/>
                      <w:sz w:val="22"/>
                      <w:szCs w:val="22"/>
                    </w:rPr>
                  </w:pPr>
                  <w:r w:rsidRPr="00A76EC3">
                    <w:rPr>
                      <w:b/>
                      <w:sz w:val="22"/>
                      <w:szCs w:val="22"/>
                    </w:rPr>
                    <w:t>-</w:t>
                  </w:r>
                  <w:r w:rsidRPr="00A76EC3">
                    <w:rPr>
                      <w:sz w:val="22"/>
                      <w:szCs w:val="22"/>
                    </w:rPr>
                    <w:t xml:space="preserve">  </w:t>
                  </w:r>
                  <w:r w:rsidRPr="00A76EC3">
                    <w:rPr>
                      <w:b/>
                      <w:sz w:val="22"/>
                      <w:szCs w:val="22"/>
                      <w:u w:val="single"/>
                    </w:rPr>
                    <w:t>opłata skarbowa</w:t>
                  </w:r>
                  <w:r w:rsidRPr="00A76EC3">
                    <w:rPr>
                      <w:sz w:val="22"/>
                      <w:szCs w:val="22"/>
                    </w:rPr>
                    <w:t xml:space="preserve">: gotówką w kasie Starostwa Powiatowego we Wrocławiu, ul. Tadeusza Kościuszki 131, 50-440 Wrocław, w godz. 8.00-15:30 lub przelewem na konto Gminy Wrocław: PKO Bank Polski S.A. Nr konta </w:t>
                  </w:r>
                  <w:r w:rsidRPr="00A76EC3">
                    <w:rPr>
                      <w:rStyle w:val="Pogrubienie"/>
                      <w:sz w:val="22"/>
                      <w:szCs w:val="22"/>
                    </w:rPr>
                    <w:t>82 1020 5226 0000 6102 0417 7895</w:t>
                  </w:r>
                </w:p>
                <w:p w:rsidR="00BD5258" w:rsidRPr="00A76EC3" w:rsidRDefault="00BD5258" w:rsidP="00401284">
                  <w:pPr>
                    <w:pStyle w:val="Bezodstpw"/>
                    <w:framePr w:hSpace="141" w:wrap="around" w:vAnchor="text" w:hAnchor="text" w:y="-271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D5258" w:rsidRPr="00D0496F" w:rsidRDefault="00BD5258" w:rsidP="00C36023">
            <w:pPr>
              <w:jc w:val="both"/>
            </w:pPr>
          </w:p>
        </w:tc>
      </w:tr>
      <w:tr w:rsidR="00BD5258" w:rsidRPr="00D0496F" w:rsidTr="00C36023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BD5258" w:rsidRPr="00D0496F" w:rsidRDefault="00BD5258" w:rsidP="00707745">
            <w:pPr>
              <w:pStyle w:val="Akapitzlist"/>
              <w:numPr>
                <w:ilvl w:val="0"/>
                <w:numId w:val="10"/>
              </w:numPr>
              <w:jc w:val="both"/>
            </w:pPr>
            <w:r w:rsidRPr="007D7CE7">
              <w:rPr>
                <w:sz w:val="22"/>
                <w:szCs w:val="22"/>
              </w:rPr>
              <w:t>Termin załatwienia sprawy:</w:t>
            </w:r>
          </w:p>
        </w:tc>
      </w:tr>
      <w:tr w:rsidR="00BD5258" w:rsidRPr="00D0496F" w:rsidTr="00D14044">
        <w:trPr>
          <w:trHeight w:val="6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45" w:rsidRPr="00707745" w:rsidRDefault="00707745" w:rsidP="00707745">
            <w:pPr>
              <w:jc w:val="both"/>
              <w:rPr>
                <w:sz w:val="22"/>
                <w:szCs w:val="22"/>
              </w:rPr>
            </w:pPr>
            <w:r w:rsidRPr="00707745">
              <w:rPr>
                <w:sz w:val="22"/>
                <w:szCs w:val="22"/>
              </w:rPr>
              <w:lastRenderedPageBreak/>
              <w:t>Niezwłocznie po złożeniu wymaganych dokumentów – z zachowaniem procedury rejestracji czasowej z urzędu, nie później niż w ciągu 30 dni. Termin ten może być jednorazowo przedłużony o 14 dni w celu wyjaśnienia spraw związanych z rejestracją pojazdu.</w:t>
            </w:r>
          </w:p>
          <w:p w:rsidR="00BD5258" w:rsidRPr="00D0496F" w:rsidRDefault="00707745" w:rsidP="00707745">
            <w:pPr>
              <w:jc w:val="both"/>
            </w:pPr>
            <w:r w:rsidRPr="00707745">
              <w:rPr>
                <w:sz w:val="22"/>
                <w:szCs w:val="22"/>
              </w:rPr>
              <w:t>W sprawach szczególnie skomplikowanych do 60 dni.</w:t>
            </w:r>
          </w:p>
        </w:tc>
      </w:tr>
      <w:tr w:rsidR="00BD5258" w:rsidRPr="00D0496F" w:rsidTr="00C36023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BD5258" w:rsidRPr="00D0496F" w:rsidRDefault="00BD5258" w:rsidP="00707745">
            <w:pPr>
              <w:pStyle w:val="Akapitzlist"/>
              <w:numPr>
                <w:ilvl w:val="0"/>
                <w:numId w:val="10"/>
              </w:numPr>
              <w:jc w:val="both"/>
            </w:pPr>
            <w:r w:rsidRPr="007D7CE7">
              <w:rPr>
                <w:sz w:val="22"/>
                <w:szCs w:val="22"/>
              </w:rPr>
              <w:t>Podstawa prawna:</w:t>
            </w:r>
          </w:p>
        </w:tc>
      </w:tr>
      <w:tr w:rsidR="00BD5258" w:rsidRPr="00D0496F" w:rsidTr="006C4091">
        <w:trPr>
          <w:trHeight w:val="118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45" w:rsidRPr="00707745" w:rsidRDefault="00707745" w:rsidP="0070774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>Ustawa z dnia 20 czerwca 1997 roku – Prawo o ruchu drogowym, wraz z przepisami wykonawczymi.</w:t>
            </w:r>
          </w:p>
          <w:p w:rsidR="00707745" w:rsidRPr="00707745" w:rsidRDefault="00707745" w:rsidP="0070774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>Ustawa z dnia 22 maja 2003r. o ubezpieczeniach obowiązkowych, ubezpieczeniowym Funduszu Gwarancyjnym i Polskim Biurze Ubezpieczycieli Komunikacyjnych.</w:t>
            </w:r>
          </w:p>
          <w:p w:rsidR="00707745" w:rsidRPr="00707745" w:rsidRDefault="00707745" w:rsidP="00707745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>Ustawa z dnia 16 listopada 2006 roku - O opłacie skarbowej.</w:t>
            </w:r>
          </w:p>
          <w:p w:rsidR="00BD5258" w:rsidRPr="00D0496F" w:rsidRDefault="00707745" w:rsidP="00707745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color w:val="auto"/>
                <w:sz w:val="22"/>
                <w:szCs w:val="22"/>
              </w:rPr>
            </w:pPr>
            <w:r w:rsidRPr="00707745">
              <w:rPr>
                <w:color w:val="auto"/>
                <w:sz w:val="22"/>
                <w:szCs w:val="22"/>
              </w:rPr>
              <w:t>Ustawa z dnia 14 czerwca 1960 roku - Kodeks postępowania administracyjnego</w:t>
            </w:r>
          </w:p>
        </w:tc>
      </w:tr>
      <w:tr w:rsidR="00BD5258" w:rsidRPr="00D0496F" w:rsidTr="00C36023">
        <w:trPr>
          <w:trHeight w:val="2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BD5258" w:rsidRPr="00D0496F" w:rsidRDefault="007D7CE7" w:rsidP="007D7CE7">
            <w:pPr>
              <w:ind w:left="360"/>
              <w:jc w:val="both"/>
            </w:pPr>
            <w:r w:rsidRPr="007D7CE7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 xml:space="preserve"> </w:t>
            </w:r>
            <w:r w:rsidR="00BD5258" w:rsidRPr="007D7CE7">
              <w:rPr>
                <w:sz w:val="22"/>
                <w:szCs w:val="22"/>
              </w:rPr>
              <w:t>Tryb odwoławczy:</w:t>
            </w:r>
          </w:p>
        </w:tc>
      </w:tr>
      <w:tr w:rsidR="00BD5258" w:rsidRPr="00D0496F" w:rsidTr="00C36023">
        <w:trPr>
          <w:trHeight w:val="29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44" w:rsidRPr="00077754" w:rsidRDefault="00A76EC3" w:rsidP="00C36023">
            <w:pPr>
              <w:jc w:val="both"/>
              <w:rPr>
                <w:rFonts w:ascii="Hind" w:hAnsi="Hind"/>
                <w:sz w:val="16"/>
                <w:szCs w:val="16"/>
              </w:rPr>
            </w:pPr>
            <w:r w:rsidRPr="00114E1F">
              <w:rPr>
                <w:sz w:val="22"/>
                <w:szCs w:val="22"/>
              </w:rPr>
              <w:t>Od decyzji w sprawie wydania uprawnienia lub odmowy wydania uprawnienia służy stronie prawo wniesienia odwołania do Samorządowego Kolegium Odwoławczego we Wrocławiu za pośrednictwem Starosty Powiatu Wrocławskiego w terminie 14 dni od daty otrzymania decyzji</w:t>
            </w:r>
            <w:r>
              <w:rPr>
                <w:rFonts w:ascii="Hind" w:hAnsi="Hind"/>
                <w:sz w:val="16"/>
                <w:szCs w:val="16"/>
              </w:rPr>
              <w:t>.</w:t>
            </w:r>
          </w:p>
        </w:tc>
      </w:tr>
      <w:tr w:rsidR="00BD5258" w:rsidRPr="00D0496F" w:rsidTr="00C36023">
        <w:trPr>
          <w:trHeight w:val="2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BD5258" w:rsidRPr="00D0496F" w:rsidRDefault="007D7CE7" w:rsidP="007D7CE7">
            <w:pPr>
              <w:ind w:left="360"/>
              <w:jc w:val="both"/>
            </w:pPr>
            <w:r>
              <w:rPr>
                <w:sz w:val="22"/>
                <w:szCs w:val="22"/>
              </w:rPr>
              <w:t xml:space="preserve">8. </w:t>
            </w:r>
            <w:r w:rsidR="00BD5258" w:rsidRPr="007D7CE7">
              <w:rPr>
                <w:sz w:val="22"/>
                <w:szCs w:val="22"/>
              </w:rPr>
              <w:t>Uwagi, informacje dodatkowe:</w:t>
            </w:r>
          </w:p>
        </w:tc>
      </w:tr>
      <w:tr w:rsidR="00BD5258" w:rsidRPr="00D0496F" w:rsidTr="006C4091">
        <w:trPr>
          <w:trHeight w:val="16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45" w:rsidRPr="00707745" w:rsidRDefault="00707745" w:rsidP="00707745">
            <w:pPr>
              <w:shd w:val="clear" w:color="auto" w:fill="FFFFFF"/>
              <w:rPr>
                <w:sz w:val="22"/>
                <w:szCs w:val="22"/>
              </w:rPr>
            </w:pPr>
            <w:r w:rsidRPr="00707745">
              <w:rPr>
                <w:sz w:val="22"/>
                <w:szCs w:val="22"/>
              </w:rPr>
              <w:t>Sprawy zgłoszenia zmian w dowodzie rejestracyjnym załatwia osobiście właściciel pojazdu lub osoba posiadająca pisemne pełnomocnictwo (pełnomocnik). Jeżeli istnieje współwłasność, wymaga się pełnomocnictwa od współwłaściciela (lub współwłaścicieli).</w:t>
            </w:r>
          </w:p>
          <w:p w:rsidR="00707745" w:rsidRPr="00D0496F" w:rsidRDefault="00707745" w:rsidP="00707745">
            <w:pPr>
              <w:pStyle w:val="Default"/>
              <w:jc w:val="both"/>
              <w:rPr>
                <w:sz w:val="22"/>
                <w:szCs w:val="22"/>
              </w:rPr>
            </w:pPr>
            <w:r w:rsidRPr="00707745">
              <w:rPr>
                <w:sz w:val="22"/>
                <w:szCs w:val="22"/>
              </w:rPr>
              <w:t>Właściciel pojazdu zarejestrowanego jest obowiązany zawiadomić w terminie nieprzekraczającym 30 dni starostę o zmianie stanu faktycznego wymagającej zmiany danych zamieszczonych w dowodzie rejestracyjnym.</w:t>
            </w:r>
          </w:p>
        </w:tc>
      </w:tr>
      <w:tr w:rsidR="00BD5258" w:rsidRPr="00A940A3" w:rsidTr="00C36023">
        <w:trPr>
          <w:trHeight w:val="20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BD5258" w:rsidRPr="00A940A3" w:rsidRDefault="007D7CE7" w:rsidP="00C36023">
            <w:pPr>
              <w:jc w:val="both"/>
              <w:rPr>
                <w:sz w:val="22"/>
                <w:szCs w:val="22"/>
              </w:rPr>
            </w:pPr>
            <w:r>
              <w:rPr>
                <w:rStyle w:val="Pogrubienie"/>
                <w:b w:val="0"/>
                <w:sz w:val="22"/>
                <w:szCs w:val="22"/>
              </w:rPr>
              <w:t xml:space="preserve">9. </w:t>
            </w:r>
            <w:r w:rsidR="00A940A3" w:rsidRPr="00A940A3">
              <w:rPr>
                <w:rStyle w:val="Pogrubienie"/>
                <w:b w:val="0"/>
                <w:sz w:val="22"/>
                <w:szCs w:val="22"/>
              </w:rPr>
              <w:t>Informacje wymagane art. 13 RODO:</w:t>
            </w:r>
          </w:p>
        </w:tc>
      </w:tr>
      <w:tr w:rsidR="00BD5258" w:rsidRPr="00D0496F" w:rsidTr="00C36023">
        <w:trPr>
          <w:trHeight w:val="20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0A3" w:rsidRPr="00A940A3" w:rsidRDefault="00A940A3" w:rsidP="00A940A3">
            <w:pPr>
              <w:numPr>
                <w:ilvl w:val="0"/>
                <w:numId w:val="8"/>
              </w:numPr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A940A3">
              <w:rPr>
                <w:rStyle w:val="Pogrubienie"/>
                <w:b w:val="0"/>
                <w:sz w:val="22"/>
                <w:szCs w:val="22"/>
              </w:rPr>
              <w:t xml:space="preserve">Administrator danych osobowych – Starosta Powiatu Wrocławskiego, ul. T. Kościuszki 131, 50-440 Wrocław, tel. 71 722 17 00, </w:t>
            </w:r>
            <w:hyperlink r:id="rId7" w:history="1">
              <w:r w:rsidRPr="00A940A3">
                <w:rPr>
                  <w:rStyle w:val="Hipercze"/>
                  <w:sz w:val="22"/>
                  <w:szCs w:val="22"/>
                </w:rPr>
                <w:t>starostwo@powiatwroclawski.pl</w:t>
              </w:r>
            </w:hyperlink>
            <w:r w:rsidRPr="00A940A3">
              <w:rPr>
                <w:rStyle w:val="Pogrubienie"/>
                <w:b w:val="0"/>
                <w:sz w:val="22"/>
                <w:szCs w:val="22"/>
              </w:rPr>
              <w:t>;</w:t>
            </w:r>
          </w:p>
          <w:p w:rsidR="00A940A3" w:rsidRPr="00A940A3" w:rsidRDefault="00A940A3" w:rsidP="00A940A3">
            <w:pPr>
              <w:numPr>
                <w:ilvl w:val="0"/>
                <w:numId w:val="8"/>
              </w:numPr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A940A3">
              <w:rPr>
                <w:rStyle w:val="Pogrubienie"/>
                <w:b w:val="0"/>
                <w:sz w:val="22"/>
                <w:szCs w:val="22"/>
              </w:rPr>
              <w:t xml:space="preserve">Inspektor Ochrony Danych Osobowych – Dyrektor Wydziału Organizacyjno-Prawnego, dane kontaktowe – ul. T. Kościuszki 131, 50-440 Wrocław, tel. 71 722 17 00, </w:t>
            </w:r>
            <w:hyperlink r:id="rId8" w:history="1">
              <w:r w:rsidRPr="00A940A3">
                <w:rPr>
                  <w:rStyle w:val="Hipercze"/>
                  <w:sz w:val="22"/>
                  <w:szCs w:val="22"/>
                </w:rPr>
                <w:t>iodo@powiatwroclawski.pl</w:t>
              </w:r>
            </w:hyperlink>
            <w:r w:rsidRPr="00A940A3">
              <w:rPr>
                <w:rStyle w:val="Pogrubienie"/>
                <w:b w:val="0"/>
                <w:sz w:val="22"/>
                <w:szCs w:val="22"/>
              </w:rPr>
              <w:t>;</w:t>
            </w:r>
          </w:p>
          <w:p w:rsidR="00A940A3" w:rsidRPr="00A940A3" w:rsidRDefault="00A940A3" w:rsidP="00A940A3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2"/>
                <w:szCs w:val="22"/>
              </w:rPr>
            </w:pPr>
            <w:r w:rsidRPr="00A940A3">
              <w:rPr>
                <w:rStyle w:val="Pogrubienie"/>
                <w:b w:val="0"/>
                <w:sz w:val="22"/>
                <w:szCs w:val="22"/>
              </w:rPr>
              <w:t xml:space="preserve">Podstawa prawna przetwarzania – </w:t>
            </w:r>
            <w:r w:rsidRPr="00A940A3">
              <w:rPr>
                <w:sz w:val="22"/>
                <w:szCs w:val="22"/>
              </w:rPr>
              <w:t xml:space="preserve"> </w:t>
            </w:r>
            <w:r w:rsidR="007D7CE7" w:rsidRPr="004771BB">
              <w:rPr>
                <w:rFonts w:ascii="Cambria" w:hAnsi="Cambria"/>
                <w:bCs/>
              </w:rPr>
              <w:t xml:space="preserve"> </w:t>
            </w:r>
            <w:r w:rsidR="007D7CE7" w:rsidRPr="007D7CE7">
              <w:rPr>
                <w:rStyle w:val="Pogrubienie"/>
                <w:b w:val="0"/>
                <w:bCs w:val="0"/>
                <w:color w:val="auto"/>
                <w:sz w:val="22"/>
                <w:szCs w:val="22"/>
              </w:rPr>
              <w:t>wskazana w pkt. 6 niniejszej karty</w:t>
            </w:r>
            <w:r w:rsidRPr="007D7CE7">
              <w:rPr>
                <w:b/>
                <w:color w:val="auto"/>
                <w:sz w:val="22"/>
                <w:szCs w:val="22"/>
              </w:rPr>
              <w:t>.</w:t>
            </w:r>
            <w:r w:rsidRPr="00A940A3">
              <w:rPr>
                <w:color w:val="auto"/>
                <w:sz w:val="22"/>
                <w:szCs w:val="22"/>
              </w:rPr>
              <w:t xml:space="preserve"> </w:t>
            </w:r>
          </w:p>
          <w:p w:rsidR="00A940A3" w:rsidRPr="00A940A3" w:rsidRDefault="00A940A3" w:rsidP="00A940A3">
            <w:pPr>
              <w:ind w:left="360"/>
              <w:jc w:val="both"/>
              <w:rPr>
                <w:bCs/>
                <w:sz w:val="22"/>
                <w:szCs w:val="22"/>
              </w:rPr>
            </w:pPr>
            <w:r w:rsidRPr="00A940A3">
              <w:rPr>
                <w:rStyle w:val="Pogrubienie"/>
                <w:b w:val="0"/>
                <w:sz w:val="22"/>
                <w:szCs w:val="22"/>
              </w:rPr>
              <w:t xml:space="preserve">Cel przetwarzania – </w:t>
            </w:r>
            <w:r w:rsidRPr="00A940A3">
              <w:rPr>
                <w:sz w:val="22"/>
                <w:szCs w:val="22"/>
              </w:rPr>
              <w:t>dopełnienie obowiązków wskazanych przepisami prawa;</w:t>
            </w:r>
          </w:p>
          <w:p w:rsidR="00A940A3" w:rsidRPr="00A940A3" w:rsidRDefault="00A940A3" w:rsidP="00A940A3">
            <w:pPr>
              <w:numPr>
                <w:ilvl w:val="0"/>
                <w:numId w:val="8"/>
              </w:numPr>
              <w:jc w:val="both"/>
              <w:rPr>
                <w:bCs/>
                <w:sz w:val="22"/>
                <w:szCs w:val="22"/>
              </w:rPr>
            </w:pPr>
            <w:r w:rsidRPr="00A940A3">
              <w:rPr>
                <w:sz w:val="22"/>
                <w:szCs w:val="22"/>
              </w:rPr>
              <w:t xml:space="preserve">Informacja o odbiorcach danych osobowych lub kategoriach odbiorców – </w:t>
            </w:r>
            <w:r w:rsidRPr="00A940A3">
              <w:rPr>
                <w:bCs/>
                <w:sz w:val="22"/>
                <w:szCs w:val="22"/>
              </w:rPr>
              <w:t xml:space="preserve"> </w:t>
            </w:r>
            <w:r w:rsidRPr="00A940A3">
              <w:rPr>
                <w:rStyle w:val="Pogrubienie"/>
                <w:b w:val="0"/>
                <w:sz w:val="22"/>
                <w:szCs w:val="22"/>
              </w:rPr>
              <w:t>w uzasadnionych przypadkach, na wniosek strony postępowania, dane osobowe przekazywane są do: TDT, policji, prokuratury, organy administracji publicznej</w:t>
            </w:r>
          </w:p>
          <w:p w:rsidR="00A940A3" w:rsidRPr="00A940A3" w:rsidRDefault="00A940A3" w:rsidP="00A940A3">
            <w:pPr>
              <w:numPr>
                <w:ilvl w:val="0"/>
                <w:numId w:val="8"/>
              </w:numPr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A940A3">
              <w:rPr>
                <w:rStyle w:val="Pogrubienie"/>
                <w:b w:val="0"/>
                <w:sz w:val="22"/>
                <w:szCs w:val="22"/>
              </w:rPr>
              <w:t>Informacja o zamiarze przekazania danych osobowych do państwa trzeciego lub organizacji narodowej – nie dotyczy</w:t>
            </w:r>
          </w:p>
          <w:p w:rsidR="00A940A3" w:rsidRPr="00A940A3" w:rsidRDefault="00A940A3" w:rsidP="00A940A3">
            <w:pPr>
              <w:numPr>
                <w:ilvl w:val="0"/>
                <w:numId w:val="8"/>
              </w:numPr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A940A3">
              <w:rPr>
                <w:rStyle w:val="Pogrubienie"/>
                <w:b w:val="0"/>
                <w:sz w:val="22"/>
                <w:szCs w:val="22"/>
              </w:rPr>
              <w:t>POUCZENIE:</w:t>
            </w:r>
          </w:p>
          <w:p w:rsidR="00A940A3" w:rsidRPr="00A940A3" w:rsidRDefault="00A940A3" w:rsidP="00A940A3">
            <w:pPr>
              <w:ind w:left="360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A940A3">
              <w:rPr>
                <w:rStyle w:val="Pogrubienie"/>
                <w:b w:val="0"/>
                <w:sz w:val="22"/>
                <w:szCs w:val="22"/>
              </w:rPr>
              <w:t>Podanie danych osobowych w procesie realizacji niniejszej usługi jest wymogiem ustawowym i jest niezbędne do jej zrealizowania.</w:t>
            </w:r>
          </w:p>
          <w:p w:rsidR="00A940A3" w:rsidRPr="00A940A3" w:rsidRDefault="00A940A3" w:rsidP="00A940A3">
            <w:pPr>
              <w:ind w:left="360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A940A3">
              <w:rPr>
                <w:rStyle w:val="Pogrubienie"/>
                <w:b w:val="0"/>
                <w:sz w:val="22"/>
                <w:szCs w:val="22"/>
              </w:rPr>
              <w:t>Okres przechowywania danych osobowych, pozyskanych w celu realizacji obowiązku ustawowego, określonego w niniejszej karcie, uregulowany jest Rozporządzeniem Prezesa Rady Ministrów z dnia 18 stycznia 2011 r. w sprawie instrukcji kancelaryjnej, jednolitych rzeczowych wykazów akt oraz instrukcji w sprawie organizacji i zakresu działania archiwów zakładowych.</w:t>
            </w:r>
          </w:p>
          <w:p w:rsidR="00A940A3" w:rsidRPr="00A940A3" w:rsidRDefault="00A940A3" w:rsidP="00A940A3">
            <w:pPr>
              <w:ind w:left="360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A940A3">
              <w:rPr>
                <w:rStyle w:val="Pogrubienie"/>
                <w:b w:val="0"/>
                <w:sz w:val="22"/>
                <w:szCs w:val="22"/>
              </w:rPr>
              <w:t>Osoba, której dane osobowe dotyczą, ma prawo do:</w:t>
            </w:r>
          </w:p>
          <w:p w:rsidR="00A940A3" w:rsidRPr="00A940A3" w:rsidRDefault="00A940A3" w:rsidP="00A940A3">
            <w:pPr>
              <w:numPr>
                <w:ilvl w:val="0"/>
                <w:numId w:val="9"/>
              </w:numPr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A940A3">
              <w:rPr>
                <w:rStyle w:val="Pogrubienie"/>
                <w:b w:val="0"/>
                <w:sz w:val="22"/>
                <w:szCs w:val="22"/>
              </w:rPr>
              <w:t>żądania dostępu do swoich danych osobowych, ich sprostowania, usunięcia lub ograniczenia przetwarzania, a także do wniesienia sprzeciwu wobec przetwarzania oraz przenoszenia danych (jeżeli przepisy prawa przewidują taką możliwość),</w:t>
            </w:r>
          </w:p>
          <w:p w:rsidR="00A940A3" w:rsidRPr="00A940A3" w:rsidRDefault="00A940A3" w:rsidP="00A940A3">
            <w:pPr>
              <w:numPr>
                <w:ilvl w:val="0"/>
                <w:numId w:val="9"/>
              </w:numPr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A940A3">
              <w:rPr>
                <w:rStyle w:val="Pogrubienie"/>
                <w:b w:val="0"/>
                <w:sz w:val="22"/>
                <w:szCs w:val="22"/>
              </w:rPr>
              <w:t>cofnięcia zgody na ich przetwarzanie w dowolnym momencie bez wpływu na zgodność z prawem przetwarzania, którego dokonano na podstawie zgody przed jej cofnięciem (jeżeli przepisy prawa przewidują taką możliwość),</w:t>
            </w:r>
          </w:p>
          <w:p w:rsidR="00BD5258" w:rsidRPr="00A940A3" w:rsidRDefault="00A940A3" w:rsidP="00A940A3">
            <w:pPr>
              <w:jc w:val="both"/>
              <w:rPr>
                <w:sz w:val="22"/>
                <w:szCs w:val="22"/>
              </w:rPr>
            </w:pPr>
            <w:r w:rsidRPr="00A940A3">
              <w:rPr>
                <w:rStyle w:val="Pogrubienie"/>
                <w:b w:val="0"/>
                <w:sz w:val="22"/>
                <w:szCs w:val="22"/>
              </w:rPr>
              <w:t>wniesienia skargi do organu nadzorczego (Prezesa Urzędu Ochrony Danych Osobowych), jeżeli uzna, że przetwarzanie jej danych narusza przepisy prawa o ochronie danych osobowych.</w:t>
            </w:r>
          </w:p>
        </w:tc>
      </w:tr>
      <w:tr w:rsidR="00A940A3" w:rsidRPr="00D0496F" w:rsidTr="00A940A3">
        <w:trPr>
          <w:trHeight w:val="20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A940A3" w:rsidRPr="00BD5258" w:rsidRDefault="007D7CE7" w:rsidP="00C360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 w:rsidR="00A940A3" w:rsidRPr="00D0496F">
              <w:rPr>
                <w:sz w:val="22"/>
                <w:szCs w:val="22"/>
              </w:rPr>
              <w:t>Formularze wniosków do pobrania:</w:t>
            </w:r>
          </w:p>
        </w:tc>
      </w:tr>
      <w:tr w:rsidR="00A940A3" w:rsidRPr="00D0496F" w:rsidTr="006C4091">
        <w:trPr>
          <w:trHeight w:val="4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745" w:rsidRPr="00707745" w:rsidRDefault="00707745" w:rsidP="00707745">
            <w:pPr>
              <w:jc w:val="both"/>
              <w:rPr>
                <w:sz w:val="22"/>
                <w:szCs w:val="22"/>
              </w:rPr>
            </w:pPr>
            <w:r w:rsidRPr="00707745">
              <w:rPr>
                <w:sz w:val="22"/>
                <w:szCs w:val="22"/>
              </w:rPr>
              <w:t>Wniosek o rejestrację pojazdu.</w:t>
            </w:r>
          </w:p>
          <w:p w:rsidR="00A940A3" w:rsidRPr="00BD5258" w:rsidRDefault="00707745" w:rsidP="00707745">
            <w:pPr>
              <w:jc w:val="both"/>
              <w:rPr>
                <w:sz w:val="22"/>
                <w:szCs w:val="22"/>
              </w:rPr>
            </w:pPr>
            <w:r w:rsidRPr="00707745">
              <w:rPr>
                <w:sz w:val="22"/>
                <w:szCs w:val="22"/>
              </w:rPr>
              <w:t>Wzór pełnomocnictwa.</w:t>
            </w:r>
          </w:p>
        </w:tc>
      </w:tr>
    </w:tbl>
    <w:p w:rsidR="00BD5258" w:rsidRDefault="00BD5258" w:rsidP="00BD5258"/>
    <w:p w:rsidR="008568A9" w:rsidRDefault="008568A9"/>
    <w:sectPr w:rsidR="008568A9" w:rsidSect="00886385">
      <w:footerReference w:type="default" r:id="rId9"/>
      <w:headerReference w:type="first" r:id="rId10"/>
      <w:pgSz w:w="11906" w:h="16838"/>
      <w:pgMar w:top="934" w:right="1417" w:bottom="709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9CA" w:rsidRDefault="00E579CA" w:rsidP="00BD5258">
      <w:r>
        <w:separator/>
      </w:r>
    </w:p>
  </w:endnote>
  <w:endnote w:type="continuationSeparator" w:id="0">
    <w:p w:rsidR="00E579CA" w:rsidRDefault="00E579CA" w:rsidP="00BD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110" w:rsidRPr="00634A98" w:rsidRDefault="00F62F51">
    <w:pPr>
      <w:pStyle w:val="Stopka"/>
      <w:rPr>
        <w:sz w:val="18"/>
        <w:szCs w:val="18"/>
      </w:rPr>
    </w:pPr>
    <w:r w:rsidRPr="00634A98">
      <w:rPr>
        <w:sz w:val="18"/>
        <w:szCs w:val="18"/>
      </w:rPr>
      <w:t>Zatwierdził:</w:t>
    </w:r>
  </w:p>
  <w:p w:rsidR="00294110" w:rsidRPr="00684858" w:rsidRDefault="00551E13">
    <w:pPr>
      <w:pStyle w:val="Stopka"/>
      <w:rPr>
        <w:sz w:val="18"/>
        <w:szCs w:val="18"/>
      </w:rPr>
    </w:pPr>
    <w:r>
      <w:rPr>
        <w:sz w:val="18"/>
        <w:szCs w:val="18"/>
      </w:rPr>
      <w:t>Maciej Koba</w:t>
    </w:r>
    <w:r w:rsidR="00F62F51" w:rsidRPr="00684858">
      <w:rPr>
        <w:sz w:val="18"/>
        <w:szCs w:val="18"/>
      </w:rPr>
      <w:t xml:space="preserve"> – Dyrektor Wydziału Komunikacji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9CA" w:rsidRDefault="00E579CA" w:rsidP="00BD5258">
      <w:r>
        <w:separator/>
      </w:r>
    </w:p>
  </w:footnote>
  <w:footnote w:type="continuationSeparator" w:id="0">
    <w:p w:rsidR="00E579CA" w:rsidRDefault="00E579CA" w:rsidP="00BD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0"/>
      <w:gridCol w:w="1681"/>
      <w:gridCol w:w="2569"/>
      <w:gridCol w:w="1975"/>
      <w:gridCol w:w="1922"/>
    </w:tblGrid>
    <w:tr w:rsidR="00886385" w:rsidRPr="00C3375D" w:rsidTr="001C7972">
      <w:trPr>
        <w:cantSplit/>
        <w:trHeight w:val="418"/>
      </w:trPr>
      <w:tc>
        <w:tcPr>
          <w:tcW w:w="591" w:type="pct"/>
          <w:vMerge w:val="restart"/>
          <w:tcBorders>
            <w:top w:val="nil"/>
            <w:left w:val="nil"/>
            <w:right w:val="single" w:sz="4" w:space="0" w:color="808080"/>
          </w:tcBorders>
          <w:shd w:val="clear" w:color="auto" w:fill="auto"/>
        </w:tcPr>
        <w:p w:rsidR="00886385" w:rsidRPr="009348B6" w:rsidRDefault="007D7CE7" w:rsidP="001C7972">
          <w:r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inline distT="0" distB="0" distL="0" distR="0">
                <wp:extent cx="620395" cy="718185"/>
                <wp:effectExtent l="0" t="0" r="8255" b="5715"/>
                <wp:docPr id="1" name="Obraz 3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pct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3375D" w:rsidRDefault="00F62F51" w:rsidP="00B130AE">
          <w:pPr>
            <w:pStyle w:val="Default"/>
            <w:rPr>
              <w:sz w:val="22"/>
            </w:rPr>
          </w:pPr>
          <w:r w:rsidRPr="00AE5735">
            <w:rPr>
              <w:sz w:val="22"/>
              <w:szCs w:val="22"/>
            </w:rPr>
            <w:t xml:space="preserve">Usługa:  </w:t>
          </w:r>
          <w:r w:rsidR="00BD5258" w:rsidRPr="00BD5258">
            <w:rPr>
              <w:sz w:val="22"/>
              <w:szCs w:val="22"/>
            </w:rPr>
            <w:t>Czasowe wycofanie pojazdu z ruchu</w:t>
          </w:r>
          <w:r w:rsidRPr="00BD5258">
            <w:rPr>
              <w:rStyle w:val="Pogrubienie"/>
              <w:b w:val="0"/>
              <w:color w:val="auto"/>
              <w:sz w:val="22"/>
              <w:szCs w:val="22"/>
            </w:rPr>
            <w:t>.</w:t>
          </w:r>
        </w:p>
      </w:tc>
    </w:tr>
    <w:tr w:rsidR="00886385" w:rsidRPr="00CD57A2" w:rsidTr="001C7972">
      <w:trPr>
        <w:cantSplit/>
        <w:trHeight w:val="408"/>
      </w:trPr>
      <w:tc>
        <w:tcPr>
          <w:tcW w:w="591" w:type="pct"/>
          <w:vMerge/>
          <w:tcBorders>
            <w:top w:val="nil"/>
            <w:left w:val="nil"/>
            <w:right w:val="single" w:sz="4" w:space="0" w:color="808080"/>
          </w:tcBorders>
          <w:shd w:val="clear" w:color="auto" w:fill="auto"/>
        </w:tcPr>
        <w:p w:rsidR="00886385" w:rsidRPr="009348B6" w:rsidRDefault="00E579CA" w:rsidP="001C7972">
          <w:pPr>
            <w:rPr>
              <w:noProof/>
            </w:rPr>
          </w:pPr>
        </w:p>
      </w:tc>
      <w:tc>
        <w:tcPr>
          <w:tcW w:w="911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AE5735" w:rsidRDefault="00F62F51" w:rsidP="001C7972">
          <w:r w:rsidRPr="00AE5735">
            <w:rPr>
              <w:sz w:val="22"/>
              <w:szCs w:val="22"/>
            </w:rPr>
            <w:t xml:space="preserve">Komórka organizacyjna </w:t>
          </w:r>
        </w:p>
      </w:tc>
      <w:tc>
        <w:tcPr>
          <w:tcW w:w="3498" w:type="pct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AE5735" w:rsidRDefault="00F62F51" w:rsidP="001C7972">
          <w:r w:rsidRPr="00AE5735">
            <w:rPr>
              <w:sz w:val="22"/>
              <w:szCs w:val="22"/>
            </w:rPr>
            <w:t>Wydział Komunikacji</w:t>
          </w:r>
        </w:p>
      </w:tc>
    </w:tr>
    <w:tr w:rsidR="00886385" w:rsidRPr="00CD57A2" w:rsidTr="001C7972">
      <w:trPr>
        <w:cantSplit/>
        <w:trHeight w:val="416"/>
      </w:trPr>
      <w:tc>
        <w:tcPr>
          <w:tcW w:w="591" w:type="pct"/>
          <w:vMerge/>
          <w:tcBorders>
            <w:left w:val="nil"/>
            <w:bottom w:val="nil"/>
            <w:right w:val="single" w:sz="4" w:space="0" w:color="808080"/>
          </w:tcBorders>
          <w:shd w:val="clear" w:color="auto" w:fill="auto"/>
        </w:tcPr>
        <w:p w:rsidR="00886385" w:rsidRPr="0042634B" w:rsidRDefault="00E579CA" w:rsidP="001C7972">
          <w:pPr>
            <w:pStyle w:val="Nagwek"/>
          </w:pPr>
        </w:p>
      </w:tc>
      <w:tc>
        <w:tcPr>
          <w:tcW w:w="911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F62F51" w:rsidP="00EE3968">
          <w:pPr>
            <w:rPr>
              <w:sz w:val="16"/>
            </w:rPr>
          </w:pPr>
          <w:r w:rsidRPr="00CD57A2">
            <w:rPr>
              <w:sz w:val="16"/>
            </w:rPr>
            <w:t xml:space="preserve">Numer: </w:t>
          </w:r>
          <w:r w:rsidR="00707745">
            <w:rPr>
              <w:sz w:val="16"/>
            </w:rPr>
            <w:t>4</w:t>
          </w:r>
          <w:r>
            <w:rPr>
              <w:sz w:val="16"/>
            </w:rPr>
            <w:t>/KM</w:t>
          </w:r>
        </w:p>
      </w:tc>
      <w:tc>
        <w:tcPr>
          <w:tcW w:w="1389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F62F51" w:rsidP="001C7972">
          <w:pPr>
            <w:rPr>
              <w:sz w:val="16"/>
            </w:rPr>
          </w:pPr>
          <w:r>
            <w:rPr>
              <w:sz w:val="16"/>
            </w:rPr>
            <w:t>Wersja</w:t>
          </w:r>
          <w:r w:rsidRPr="00CD57A2">
            <w:rPr>
              <w:sz w:val="16"/>
            </w:rPr>
            <w:t>:</w:t>
          </w:r>
          <w:r w:rsidR="00422D7D">
            <w:rPr>
              <w:sz w:val="16"/>
            </w:rPr>
            <w:t xml:space="preserve"> </w:t>
          </w:r>
          <w:r w:rsidR="00401284">
            <w:rPr>
              <w:sz w:val="16"/>
            </w:rPr>
            <w:t>12</w:t>
          </w:r>
        </w:p>
      </w:tc>
      <w:tc>
        <w:tcPr>
          <w:tcW w:w="1069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F62F51" w:rsidP="001C7972">
          <w:pPr>
            <w:rPr>
              <w:sz w:val="16"/>
            </w:rPr>
          </w:pPr>
          <w:r w:rsidRPr="00CD57A2">
            <w:rPr>
              <w:sz w:val="16"/>
            </w:rPr>
            <w:t>Data utworzenia</w:t>
          </w:r>
        </w:p>
      </w:tc>
      <w:tc>
        <w:tcPr>
          <w:tcW w:w="1040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401284" w:rsidP="00A50A73">
          <w:pPr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t>11</w:t>
          </w:r>
          <w:r w:rsidR="00422D7D">
            <w:rPr>
              <w:color w:val="808080"/>
              <w:sz w:val="16"/>
            </w:rPr>
            <w:t>.1</w:t>
          </w:r>
          <w:r>
            <w:rPr>
              <w:color w:val="808080"/>
              <w:sz w:val="16"/>
            </w:rPr>
            <w:t>2</w:t>
          </w:r>
          <w:r w:rsidR="00422D7D">
            <w:rPr>
              <w:color w:val="808080"/>
              <w:sz w:val="16"/>
            </w:rPr>
            <w:t>.202</w:t>
          </w:r>
          <w:r>
            <w:rPr>
              <w:color w:val="808080"/>
              <w:sz w:val="16"/>
            </w:rPr>
            <w:t>3</w:t>
          </w:r>
          <w:r w:rsidR="008752C8">
            <w:rPr>
              <w:color w:val="808080"/>
              <w:sz w:val="16"/>
            </w:rPr>
            <w:t xml:space="preserve"> r.</w:t>
          </w:r>
        </w:p>
      </w:tc>
    </w:tr>
  </w:tbl>
  <w:p w:rsidR="00886385" w:rsidRDefault="00E579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593D"/>
    <w:multiLevelType w:val="hybridMultilevel"/>
    <w:tmpl w:val="7F4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67E4E"/>
    <w:multiLevelType w:val="multilevel"/>
    <w:tmpl w:val="7030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1620A"/>
    <w:multiLevelType w:val="hybridMultilevel"/>
    <w:tmpl w:val="7B40A920"/>
    <w:lvl w:ilvl="0" w:tplc="A2681F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2B3A6B"/>
    <w:multiLevelType w:val="hybridMultilevel"/>
    <w:tmpl w:val="FAE23538"/>
    <w:lvl w:ilvl="0" w:tplc="53C2C2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5482F"/>
    <w:multiLevelType w:val="multilevel"/>
    <w:tmpl w:val="112A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D1548"/>
    <w:multiLevelType w:val="hybridMultilevel"/>
    <w:tmpl w:val="4E6E2694"/>
    <w:lvl w:ilvl="0" w:tplc="3BFC83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453C7"/>
    <w:multiLevelType w:val="multilevel"/>
    <w:tmpl w:val="8F88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9D5B11"/>
    <w:multiLevelType w:val="hybridMultilevel"/>
    <w:tmpl w:val="84C4C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30AA7"/>
    <w:multiLevelType w:val="multilevel"/>
    <w:tmpl w:val="F3CC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E12102"/>
    <w:multiLevelType w:val="hybridMultilevel"/>
    <w:tmpl w:val="51489FB2"/>
    <w:lvl w:ilvl="0" w:tplc="15F48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82774"/>
    <w:multiLevelType w:val="hybridMultilevel"/>
    <w:tmpl w:val="B35C47AA"/>
    <w:lvl w:ilvl="0" w:tplc="154EBE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58"/>
    <w:rsid w:val="00077754"/>
    <w:rsid w:val="001052D9"/>
    <w:rsid w:val="00114E1F"/>
    <w:rsid w:val="00170884"/>
    <w:rsid w:val="001856B0"/>
    <w:rsid w:val="00194FA8"/>
    <w:rsid w:val="00401284"/>
    <w:rsid w:val="00405CC5"/>
    <w:rsid w:val="00422D7D"/>
    <w:rsid w:val="00513747"/>
    <w:rsid w:val="00551E13"/>
    <w:rsid w:val="00630978"/>
    <w:rsid w:val="006C4091"/>
    <w:rsid w:val="00707745"/>
    <w:rsid w:val="007D7CE7"/>
    <w:rsid w:val="007E53DF"/>
    <w:rsid w:val="008568A9"/>
    <w:rsid w:val="008752C8"/>
    <w:rsid w:val="00A05865"/>
    <w:rsid w:val="00A76EC3"/>
    <w:rsid w:val="00A940A3"/>
    <w:rsid w:val="00A9793D"/>
    <w:rsid w:val="00AE3C84"/>
    <w:rsid w:val="00BD5258"/>
    <w:rsid w:val="00D14044"/>
    <w:rsid w:val="00D7242B"/>
    <w:rsid w:val="00D8319B"/>
    <w:rsid w:val="00DE5722"/>
    <w:rsid w:val="00E062BE"/>
    <w:rsid w:val="00E5451A"/>
    <w:rsid w:val="00E579CA"/>
    <w:rsid w:val="00F17ACD"/>
    <w:rsid w:val="00F30A0C"/>
    <w:rsid w:val="00F62F51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E6996"/>
  <w15:docId w15:val="{28FD1E76-F22F-41A7-A97A-AE60EBF2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525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D5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5258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5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258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BD52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BD525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BD5258"/>
    <w:rPr>
      <w:b/>
      <w:bCs/>
    </w:rPr>
  </w:style>
  <w:style w:type="character" w:customStyle="1" w:styleId="apple-converted-space">
    <w:name w:val="apple-converted-space"/>
    <w:basedOn w:val="Domylnaczcionkaakapitu"/>
    <w:rsid w:val="00BD5258"/>
  </w:style>
  <w:style w:type="character" w:customStyle="1" w:styleId="alb">
    <w:name w:val="a_lb"/>
    <w:basedOn w:val="Domylnaczcionkaakapitu"/>
    <w:rsid w:val="00630978"/>
  </w:style>
  <w:style w:type="character" w:styleId="Uwydatnienie">
    <w:name w:val="Emphasis"/>
    <w:basedOn w:val="Domylnaczcionkaakapitu"/>
    <w:uiPriority w:val="20"/>
    <w:qFormat/>
    <w:rsid w:val="00A76EC3"/>
    <w:rPr>
      <w:i/>
      <w:iCs/>
    </w:rPr>
  </w:style>
  <w:style w:type="character" w:styleId="Hipercze">
    <w:name w:val="Hyperlink"/>
    <w:basedOn w:val="Domylnaczcionkaakapitu"/>
    <w:unhideWhenUsed/>
    <w:rsid w:val="00A76E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40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7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7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31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92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9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78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9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022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2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8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92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38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5061">
          <w:marLeft w:val="129"/>
          <w:marRight w:val="129"/>
          <w:marTop w:val="64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170">
          <w:marLeft w:val="129"/>
          <w:marRight w:val="129"/>
          <w:marTop w:val="64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owiatwrocl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wrocla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pszalewicz</dc:creator>
  <cp:lastModifiedBy>Michal Oktobrowicz</cp:lastModifiedBy>
  <cp:revision>2</cp:revision>
  <cp:lastPrinted>2020-04-07T10:20:00Z</cp:lastPrinted>
  <dcterms:created xsi:type="dcterms:W3CDTF">2023-12-11T07:31:00Z</dcterms:created>
  <dcterms:modified xsi:type="dcterms:W3CDTF">2023-12-11T07:31:00Z</dcterms:modified>
</cp:coreProperties>
</file>